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 лучшей практики</w:t>
      </w:r>
    </w:p>
    <w:tbl>
      <w:tblPr>
        <w:tblStyle w:val="Table1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0"/>
        <w:gridCol w:w="2542"/>
        <w:gridCol w:w="6449"/>
        <w:tblGridChange w:id="0">
          <w:tblGrid>
            <w:gridCol w:w="580"/>
            <w:gridCol w:w="2542"/>
            <w:gridCol w:w="644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Структурные компоненты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Содержание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Название номинации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Лучшая практика реализации дополнительных общеобразовательных программ социально-гуманитарной направленности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Название организации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Центр дополнительного образования  цифрового и гуманитарного профилей «Точка роста», Муниципальное общеобразовательное учреждение «Средняя общеобразовательная школа с. Мордовский Карай Романовского района Саратовской области имени Героя Советского Союза В.Н. Сидорина»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Автор (авторы)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Коновалов Алексей Александрович, педагог-организатор по программе развития социокультурных компетенций в Центре дополнительного образования цифрового и гуманитарного профилей «Точка роста», советник директора по воспитанию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Название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Цикл экологических спектаклей «Через искусство к зелёной планете» как средство развития социокультурных компетенций обучающихся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Ключевая идея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Развитие социокультурных компетенций (коммуникативных, лидерских, творческих, гражданско-патриотических) у детей и подростков через театральную деятельность с экологической тематикой, интегрированную с краеведческим материалом и интерактивными формами работы со зрителями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Целевая аудитория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Обучающиеся 7–16 лет (участники театрального коллектива), педагоги, родители, местное сообщество (зрители)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Период реализации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Подготовка (ежегодно): сентябрь – февраль (написание сценариев, репетиции, изготовление костюмов); проведение: март – апрель (школьные показы, фестивали); постсопровождение: апрель – май (публикация видео в соцсетях, рефлексия, сбор обратной связи)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Актуальность внедрения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современных условиях одной из ключевых задач образования является не только передача знаний, но и формирование у детей социально значимых личностных качеств: умения работать в команде, публично выступать, проявлять эмпатию, принимать ответственность, занимать активную гражданскую позицию. Сельские школы часто испытывают дефицит культурных событий и площадок для самореализации подростков. Театральная деятельность выступает эффективным инструментом социализации, позволяя ребёнку прожить разные роли, научиться выражать свои эмоции, взаимодействовать с аудиторией. Выбор экологической тематики обусловлен её высокой социальной значимостью, доступностью для понимания и возможностью связать воспитательную работу с любовью к малой родине (редкие виды Саратовской области — белая цапля, русская выхухоль, кувшинка), что усиливает гражданско-патриотический компонент практики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Целевой блок практики (цель, задачи, ожидаемые результаты)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Цель: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создать условия для развития социокультурных компетенций обучающихся (коммуникативных, творческих, лидерских, гражданско-патриотических) через участие в театральной деятельности по экологической тематике.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1. Вовлечь не менее 20 обучающихся 7–16 лет в регулярную театральную деятельность (создание и показ спектаклей).</w:t>
              <w:br w:type="textWrapping"/>
              <w:t xml:space="preserve">2. Сформировать у участников навыки публичного выступления, сценической речи, взаимодействия в команде, работы с партнёром.</w:t>
              <w:br w:type="textWrapping"/>
              <w:t xml:space="preserve">3. Организовать публичные выступления на школьном, муниципальном и межрегиональном уровнях с целью презентации результатов творческой деятельности.</w:t>
              <w:br w:type="textWrapping"/>
              <w:t xml:space="preserve">4. Создать условия для межпоколенческого взаимодействия: привлечь родителей к изготовлению костюмов и декораций, организации выездов.</w:t>
              <w:br w:type="textWrapping"/>
              <w:t xml:space="preserve">5. Обеспечить рефлексивную обратную связь со зрителями через обсуждение спектаклей, формируя у детей и взрослых активную социальную позицию.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Ожидаемые результаты: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- Поставлено 4 авторских спектакля. Задействовано 25 школьников.</w:t>
              <w:br w:type="textWrapping"/>
              <w:t xml:space="preserve">- Общий охват зрителей — более 100 человек (школьники, родители, жители села).</w:t>
              <w:br w:type="textWrapping"/>
              <w:t xml:space="preserve">- Призовые места на Межрегиональном этнофестивале «Истоки» (г. Петровск), Межмуниципальном фестивале «ЭкоС.Т.А.Р.Т.» (г. Балаково), районном фестивале детских экологических театров в р.п.Романовка.</w:t>
              <w:br w:type="textWrapping"/>
              <w:t xml:space="preserve">- У участников развиты навыки публичного выступления, сценической речи, командной работы (подтверждается педагогическим наблюдением и отзывами).</w:t>
              <w:br w:type="textWrapping"/>
              <w:t xml:space="preserve">- Создан видеоархив спектаклей для трансляции опыта и тиражирования.</w:t>
              <w:br w:type="textWrapping"/>
              <w:t xml:space="preserve">- Родители вовлечены в совместную творческую деятельность (не менее 10 родителей-волонтёров).</w:t>
              <w:br w:type="textWrapping"/>
              <w:t xml:space="preserve">- Повышение социальной активности школы (участие в «Весенней неделе добра» «ДОБРО.Центра 64» и природоохранных акциях выросло на 40%)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Механизм реализации практики (инструменты, форматы, технологии)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Мотивационно-организационный этап: проведение бесед о театре и экологии, формирование творческой группы, выбор тематики спектаклей с учётом интересов детей в этом году.</w:t>
              <w:br w:type="textWrapping"/>
              <w:t xml:space="preserve">2. Сценарно-репетиционный этап: совместное написание сценариев (включение местных топонимов и краеведческого материала), распределение ролей, разучивание авторских песен, репетиции (2–3 раза в неделю).</w:t>
              <w:br w:type="textWrapping"/>
              <w:t xml:space="preserve">3. Материально-технический этап: мастер-класс с родителями по изготовлению костюмов из экологичных и подручных материалов.</w:t>
              <w:br w:type="textWrapping"/>
              <w:t xml:space="preserve">4. Презентационный этап: премьерные показы в школе (охват: все классы 7–16 лет) с элементами интерактива со зрителями (вопросы, обсуждение).</w:t>
              <w:br w:type="textWrapping"/>
              <w:t xml:space="preserve">5. Рефлексивно-аналитический этап: проведение обсуждения «Что я могу сделать для своей планеты?».</w:t>
              <w:br w:type="textWrapping"/>
              <w:t xml:space="preserve">6. Информационный этап: публикация видео спектаклей в школьном сообществе ВКонтакте, участие в фестивалях муниципального и межрегионального уровней.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Инструменты: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театральная педагогика, технология социального проектирования, методика организации коллективной творческой деятельности (КТД), интерактивные формы работы со зрителями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Наличие цифровых следов профессионально-общественного признания или публикации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Дипломы призёров Межрегионального этнофестиваля «Истоки» (г. Петровск, онлайн) 2023,2024,2025,  Межмуниципального фестиваля «ЭкоС.Т.А.Р.Т.» (г. Балаково, онлайн) 2022,2023,2024,2025,  районного фестиваля детских экологических театров «Через искусство к зеленой планете» 2023,2024,2025,2026 (р.п.Романовка, Дом пионеров и школьников, офлайн).</w:t>
              <w:br w:type="textWrapping"/>
              <w:t xml:space="preserve">2. Публикации видео спектаклей в официальном школьном сообществе ВКонтакте с охватом более 500 просмотров и положительными отзывами родителей, педагогов и жителей села.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3. Благодарственное письмо АНО «Прогрессор» (г. Саратов) за участие в «Весенней неделе добра» за показ спектакля.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highlight w:val="white"/>
                  <w:u w:val="single"/>
                  <w:rtl w:val="0"/>
                </w:rPr>
                <w:t xml:space="preserve">https://vk.ru/roctok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https://vk.ru/tochkarosta_mk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hd w:fill="ffffff" w:val="clear"/>
              <w:rPr>
                <w:rFonts w:ascii="Arial" w:cs="Arial" w:eastAsia="Arial" w:hAnsi="Arial"/>
                <w:color w:val="1a1a1a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https://vk.ru/mordovokaraiskaya_sosh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Ресурсы, необходимые для реализации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Кадровые: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педагог-организатор  Центра дополнительного образования гуманитарной и цифровой направленности «Точка роста» — автор практики; классные руководители (содействие в организации показов); библиотекарь (предоставление краеведческой литературы).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Материально-технические: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 актовый зал (коридор школы, кабинет «Точки роста»); мультимедийное оборудование (проектор, экран, звук, микрофоны); материалы для костюмов и декораций (ткани, картон, краски, бросовые материалы).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Информационные: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Красная книга Саратовской области, краеведческие материалы, доступ в Интернет для публикации видео.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Партнёрские: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МУ ДО «Дом пионеров и школьников» р.п. Романовка (площадка для муниципального фестиваля, экспертная поддержка); Центр образования «Точка роста» (кабинет для репетиций, мультимедиа); медиацентр школы (видеосъёмка, монтаж); родительский комитет (помощь в организации выездов и изготовлении костюмов)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Краткий анализ практики (риски и возможности, сильные и слабые стороны)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Сильные стороны: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- Интеграция нескольких видов деятельности (театральной, краеведческой, экологической, патриотической, коммуникативной), что обеспечивает комплексное развитие личности.</w:t>
              <w:br w:type="textWrapping"/>
              <w:t xml:space="preserve">- Яркая, эмоционально привлекательная для детей форма (театр, песни, интерактив).</w:t>
              <w:br w:type="textWrapping"/>
              <w:t xml:space="preserve">- Системный подход (ежегодный цикл спектаклей, а не разовое мероприятие).</w:t>
              <w:br w:type="textWrapping"/>
              <w:t xml:space="preserve">- Вовлечение родителей и местного сообщества в совместную деятельность (укрепление внутришкольных и семейных связей).</w:t>
              <w:br w:type="textWrapping"/>
              <w:t xml:space="preserve">- Результативность подтверждена призовыми местами и количественными показателями.</w:t>
              <w:br w:type="textWrapping"/>
              <w:t xml:space="preserve">-Готовый видеоархив и методические материалы для тиражирования.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Слабые стороны: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-Высокая зависимость от личного энтузиазма и организаторских способностей одного педагога (риск при смене кадров).</w:t>
              <w:br w:type="textWrapping"/>
              <w:t xml:space="preserve">- Ограниченные материальные ресурсы (костюмы из подручных материалов требуют регулярного обновления).</w:t>
              <w:br w:type="textWrapping"/>
              <w:t xml:space="preserve">- Трудности с выездами на фестивали из-за транспортных и финансовых ограничений сельской школы.</w:t>
              <w:br w:type="textWrapping"/>
              <w:t xml:space="preserve">- Ограниченное время на репетиции в условиях основной учебной нагрузки.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Возможности: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- Масштабирование практики через семинары и предоставление сценариев для других педагогов.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 Ежегодное обновление репертуара с привязкой к актуальным социальным темам и календарным событиям.</w:t>
              <w:br w:type="textWrapping"/>
              <w:t xml:space="preserve">- Создание методического сборника «Экологический театр в школе» для тиражирования в других ОО.</w:t>
              <w:br w:type="textWrapping"/>
              <w:t xml:space="preserve">- Использование практики в летнем школьном лагере как досуговой программы.</w:t>
              <w:br w:type="textWrapping"/>
              <w:t xml:space="preserve">- Возможность включения элементов практики в программу «Разговоры о важном» и другие воспитательные мероприятия.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Риски: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  <w:t xml:space="preserve">- Низкая вовлечённость старшеклассников из-за занятости подготовкой к ОГЭ/ЕГЭ.</w:t>
              <w:br w:type="textWrapping"/>
              <w:t xml:space="preserve">-Технические проблемы при видеосъёмке и монтаже (зависимость от медиацентра).</w:t>
              <w:br w:type="textWrapping"/>
              <w:t xml:space="preserve">- Перегорание участников при интенсивном графике репетиций (необходима система мотивации и поощрения)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Дополнительные материалы, отражающие эффективность практики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Тексты спектаклей:  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https://disk.yandex.ru/i/reEErUNk_h56aA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ВИДЕОАРХИВ</w:t>
              <w:br w:type="textWrapping"/>
              <w:t xml:space="preserve">Видео спектакля «Спасите Кувшинку реки Карай»: 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https://disk.yandex.ru/i/57FUgUDaJJOTJg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</w:t>
              <w:br w:type="textWrapping"/>
              <w:t xml:space="preserve">Песня «Ария Кувшинки»:  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https://disk.yandex.ru/i/tY3gIfr-kmb1Vw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  <w:br w:type="textWrapping"/>
              <w:t xml:space="preserve">Видео спектакля «Спасите белую цаплю Романовского района»: 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rtl w:val="0"/>
              </w:rPr>
              <w:br w:type="textWrapping"/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https://disk.yandex.ru/i/QTnpNZoH1HnwfA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  <w:br w:type="textWrapping"/>
              <w:t xml:space="preserve">Клип «Спасите белую цаплю»: 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https://disk.yandex.ru/i/WsyCac_kKHei1Q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  <w:br w:type="textWrapping"/>
              <w:t xml:space="preserve">Видео спектакля «Спасите карайскую Выхухоль»: 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https://disk.yandex.ru/i/r0GswjrQJ07pCQ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  <w:br w:type="textWrapping"/>
              <w:t xml:space="preserve">Видео «Экологические басни»: 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https://disk.yandex.ru/i/bbWirzZwkgHswA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ссылка 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https://disk.yandex.ru/d/ewrfLxdms24leA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Ссылка на видеоконтент (презентация от автора)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8"/>
                  <w:szCs w:val="28"/>
                  <w:u w:val="single"/>
                  <w:rtl w:val="0"/>
                </w:rPr>
                <w:t xml:space="preserve">https://disk.yandex.ru/i/apAMRn2o9SFvWg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isk.yandex.ru/i/tY3gIfr-kmb1Vw" TargetMode="External"/><Relationship Id="rId10" Type="http://schemas.openxmlformats.org/officeDocument/2006/relationships/hyperlink" Target="https://disk.yandex.ru/i/57FUgUDaJJOTJg" TargetMode="External"/><Relationship Id="rId13" Type="http://schemas.openxmlformats.org/officeDocument/2006/relationships/hyperlink" Target="https://disk.yandex.ru/i/WsyCac_kKHei1Q" TargetMode="External"/><Relationship Id="rId12" Type="http://schemas.openxmlformats.org/officeDocument/2006/relationships/hyperlink" Target="https://disk.yandex.ru/i/QTnpNZoH1Hnwf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isk.yandex.ru/i/reEErUNk_h56aA" TargetMode="External"/><Relationship Id="rId15" Type="http://schemas.openxmlformats.org/officeDocument/2006/relationships/hyperlink" Target="https://disk.yandex.ru/i/bbWirzZwkgHswA" TargetMode="External"/><Relationship Id="rId14" Type="http://schemas.openxmlformats.org/officeDocument/2006/relationships/hyperlink" Target="https://disk.yandex.ru/i/r0GswjrQJ07pCQ" TargetMode="External"/><Relationship Id="rId17" Type="http://schemas.openxmlformats.org/officeDocument/2006/relationships/hyperlink" Target="https://disk.yandex.ru/i/apAMRn2o9SFvWg" TargetMode="External"/><Relationship Id="rId16" Type="http://schemas.openxmlformats.org/officeDocument/2006/relationships/hyperlink" Target="https://disk.yandex.ru/d/ewrfLxdms24leA" TargetMode="External"/><Relationship Id="rId5" Type="http://schemas.openxmlformats.org/officeDocument/2006/relationships/styles" Target="styles.xml"/><Relationship Id="rId6" Type="http://schemas.openxmlformats.org/officeDocument/2006/relationships/hyperlink" Target="https://vk.ru/roctok" TargetMode="External"/><Relationship Id="rId7" Type="http://schemas.openxmlformats.org/officeDocument/2006/relationships/hyperlink" Target="https://vk.ru/tochkarosta_mk" TargetMode="External"/><Relationship Id="rId8" Type="http://schemas.openxmlformats.org/officeDocument/2006/relationships/hyperlink" Target="https://vk.ru/mordovokaraiskaya_so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