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true"/>
        <w:bidi w:val="0"/>
        <w:spacing w:lineRule="auto" w:line="240" w:before="0" w:after="0"/>
        <w:ind w:firstLine="709"/>
        <w:jc w:val="center"/>
        <w:textAlignment w:val="baseline"/>
        <w:rPr>
          <w:rFonts w:ascii="PT Astra Serif" w:hAnsi="PT Astra Serif"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0"/>
          <w:lang w:eastAsia="ru-RU"/>
        </w:rPr>
        <w:t>Паспорт «Летняя школа детского актива «Хранители Олимпа»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overflowPunct w:val="true"/>
        <w:spacing w:lineRule="auto" w:line="240" w:before="0" w:after="0"/>
        <w:ind w:firstLine="709"/>
        <w:jc w:val="both"/>
        <w:textAlignment w:val="baseline"/>
        <w:rPr>
          <w:rFonts w:ascii="PT Astra Serif" w:hAnsi="PT Astra Serif" w:eastAsia="Times New Roman" w:cs="Times New Roman"/>
          <w:sz w:val="20"/>
          <w:szCs w:val="27"/>
          <w:lang w:eastAsia="x-none"/>
        </w:rPr>
      </w:pPr>
      <w:r>
        <w:rPr>
          <w:rFonts w:eastAsia="Times New Roman" w:cs="Times New Roman" w:ascii="PT Astra Serif" w:hAnsi="PT Astra Serif"/>
          <w:sz w:val="20"/>
          <w:szCs w:val="27"/>
          <w:lang w:eastAsia="x-none"/>
        </w:rPr>
      </w:r>
    </w:p>
    <w:tbl>
      <w:tblPr>
        <w:tblW w:w="9586" w:type="dxa"/>
        <w:jc w:val="start"/>
        <w:tblInd w:w="-98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noHBand="0" w:noVBand="1" w:firstColumn="1" w:lastRow="0" w:lastColumn="0" w:firstRow="1" w:val="04a0"/>
      </w:tblPr>
      <w:tblGrid>
        <w:gridCol w:w="684"/>
        <w:gridCol w:w="3216"/>
        <w:gridCol w:w="5686"/>
      </w:tblGrid>
      <w:tr>
        <w:trPr/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Название номинации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Лучшая практика реализации дополнительных общеобразовательных программ социально-гуманитарной направленности</w:t>
            </w:r>
          </w:p>
        </w:tc>
      </w:tr>
      <w:tr>
        <w:trPr/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PT Astra Serif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PT Astra Serif" w:cs="Times New Roman" w:ascii="PT Astra Serif" w:hAnsi="PT Astra Serif"/>
                <w:kern w:val="2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Название организации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Муниципальное автономное учреждение дополнительного образования «Дворец творчества детей и молодежи имени О.П. Табакова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»</w:t>
            </w:r>
          </w:p>
        </w:tc>
      </w:tr>
      <w:tr>
        <w:trPr/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PT Astra Serif" w:cs="Times New Roman" w:ascii="PT Astra Serif" w:hAnsi="PT Astra Serif"/>
                <w:kern w:val="2"/>
                <w:sz w:val="28"/>
                <w:szCs w:val="28"/>
                <w:lang w:eastAsia="ru-RU"/>
              </w:rPr>
              <w:t xml:space="preserve">Автор (авторы) 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  <w:lang w:eastAsia="ru-RU"/>
              </w:rPr>
              <w:t>Чуванова Т.Н., Горшков И.А.</w:t>
            </w:r>
          </w:p>
        </w:tc>
      </w:tr>
      <w:tr>
        <w:trPr>
          <w:trHeight w:val="225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Название практики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Летняя школа детского актива «Хранители Олимпа»</w:t>
            </w:r>
          </w:p>
        </w:tc>
      </w:tr>
      <w:tr>
        <w:trPr>
          <w:trHeight w:val="258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true"/>
              <w:spacing w:lineRule="auto" w:line="240" w:before="0" w:after="0"/>
              <w:jc w:val="center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 xml:space="preserve">Ключевая идея практики 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BodyText"/>
              <w:ind w:firstLine="708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Обучение школьников города в рамках 10-дневной профильной летней смены "Хранители Олимпа" (на базе учреждения дополнительного образования) формам и методам организации детских клубов по интересам. </w:t>
            </w:r>
          </w:p>
          <w:p>
            <w:pPr>
              <w:pStyle w:val="BodyText"/>
              <w:ind w:firstLine="708"/>
              <w:rPr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Расширение поля творческой реализации подростков в:</w:t>
            </w:r>
            <w:r>
              <w:rPr>
                <w:sz w:val="28"/>
                <w:szCs w:val="28"/>
              </w:rPr>
              <w:t xml:space="preserve">  </w:t>
            </w:r>
          </w:p>
          <w:p>
            <w:pPr>
              <w:pStyle w:val="BodyTex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командном взаимодействии, проведении тематических и досуговых мероприятий для детей  и подростков, механизмах разработки и реализации детских социальных инициатив с целью развития коммуникативной, социально успешной личности ребенка.</w:t>
            </w:r>
          </w:p>
        </w:tc>
      </w:tr>
      <w:tr>
        <w:trPr>
          <w:trHeight w:val="292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true"/>
              <w:spacing w:lineRule="auto" w:line="240" w:before="0" w:after="0"/>
              <w:jc w:val="center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true"/>
              <w:spacing w:lineRule="auto" w:line="240" w:before="0" w:after="0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Целевая аудитория практики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  <w:lang w:eastAsia="ru-RU"/>
              </w:rPr>
              <w:t>Школьники города</w:t>
            </w:r>
          </w:p>
        </w:tc>
      </w:tr>
      <w:tr>
        <w:trPr>
          <w:trHeight w:val="241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true"/>
              <w:spacing w:lineRule="auto" w:line="240" w:before="0" w:after="0"/>
              <w:jc w:val="center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true"/>
              <w:spacing w:lineRule="auto" w:line="240" w:before="0" w:after="0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Период реализации практики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  <w:lang w:eastAsia="ru-RU"/>
              </w:rPr>
              <w:t>Летние каникулы</w:t>
            </w:r>
          </w:p>
        </w:tc>
      </w:tr>
      <w:tr>
        <w:trPr>
          <w:trHeight w:val="504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true"/>
              <w:spacing w:lineRule="auto" w:line="240" w:before="0" w:after="0"/>
              <w:jc w:val="center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true"/>
              <w:spacing w:lineRule="auto" w:line="240" w:before="0" w:after="0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Актуальность внедрения практики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BodyText"/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детского и молодежного общественного движения, повышение социальной активности учащихся, выражение гражданской позиции. </w:t>
            </w:r>
          </w:p>
          <w:p>
            <w:pPr>
              <w:pStyle w:val="BodyText"/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Овладение основами лидерства представляется одним из эффективных средств формирования у молодежи социального опыта, воспитания гуманности и нравственных ценностей.</w:t>
            </w:r>
          </w:p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  <w:lang w:eastAsia="ru-RU"/>
              </w:rPr>
            </w:r>
          </w:p>
        </w:tc>
      </w:tr>
      <w:tr>
        <w:trPr>
          <w:trHeight w:val="347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true"/>
              <w:spacing w:lineRule="auto" w:line="240" w:before="0" w:after="0"/>
              <w:jc w:val="center"/>
              <w:textAlignment w:val="baseline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true"/>
              <w:spacing w:lineRule="auto" w:line="240" w:before="0" w:after="0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 xml:space="preserve">Целевой блок практики (цель, задачи, </w:t>
            </w: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 xml:space="preserve">ожидаемые результаты </w:t>
            </w: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практики)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ListParagraph"/>
              <w:spacing w:lineRule="auto" w:line="240" w:before="0" w:after="0"/>
              <w:ind w:start="-86"/>
              <w:contextualSpacing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Цель:</w:t>
            </w:r>
          </w:p>
          <w:p>
            <w:pPr>
              <w:pStyle w:val="ListParagraph"/>
              <w:spacing w:lineRule="auto" w:line="240" w:before="0" w:after="0"/>
              <w:ind w:start="-86"/>
              <w:contextualSpacing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Создание условий по развитию социальной активности учащихся, формированию их нравственных и коммуникативных качеств, жизненной и гражданской позиции, способствующей самоопределению и самореализации.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Обучение: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игровым методикам при организации досуга для детей младшего возраста и сверстников;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основам создания детских социально-значимых проектов;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организации деятельности клубов по интересам;</w:t>
            </w:r>
          </w:p>
          <w:p>
            <w:pPr>
              <w:pStyle w:val="ListParagraph"/>
              <w:numPr>
                <w:ilvl w:val="0"/>
                <w:numId w:val="4"/>
              </w:numPr>
              <w:spacing w:lineRule="auto" w:line="240" w:before="0" w:after="0"/>
              <w:contextualSpacing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основам написания программы клуба по интересам.</w:t>
            </w:r>
          </w:p>
          <w:p>
            <w:pPr>
              <w:pStyle w:val="Normal"/>
              <w:spacing w:lineRule="auto" w:line="240" w:before="0" w:after="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Способствовать: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 xml:space="preserve">творческой самореализации подростков, проявлению положительного отношения к организаторской деятельности;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повышению уровня социализации и социальной активности учащихся.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Формировать: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лидерские качества и организаторские способности.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Ожидаемые результаты: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Calibri" w:cs="Times New Roman" w:ascii="PT Astra Serif" w:hAnsi="PT Astra Serif"/>
                <w:sz w:val="28"/>
                <w:szCs w:val="28"/>
              </w:rPr>
              <w:t>не менее 70% участников смены смогут разработать индивидуальные или командные проекты по реализации детских клубов по интересам в своих учебных заведениях.</w:t>
            </w:r>
          </w:p>
        </w:tc>
      </w:tr>
      <w:tr>
        <w:trPr>
          <w:trHeight w:val="691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overflowPunct w:val="true"/>
              <w:spacing w:lineRule="auto" w:line="240" w:before="0" w:after="0"/>
              <w:jc w:val="center"/>
              <w:textAlignment w:val="baseline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true"/>
              <w:spacing w:lineRule="auto" w:line="240" w:before="0" w:after="0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2"/>
                <w:sz w:val="28"/>
                <w:szCs w:val="28"/>
                <w:lang w:eastAsia="ru-RU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ind w:firstLine="708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Опираясь на теорию коллективно-творческого воспитания, деятельность в ходе реализации программы каникулярной профориентационной школы  выстроена на принципах «Центра». Учащиеся разделены на 4 группы, которые действуют как один большой отряд (далее - центр). Эта система позволяет поддерживать дружескую атмосферу между всеми участниками школы актива, не противопоставляя группы друг другу.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ab/>
              <w:t>Содержание образовательного процесса основывается на использовании методики взаимодействия и развития временного детского коллектива «Лидер - ведомый». Методика включает в себя 4 основных этапа. На основе этого на каждом этапе реализуются определённые педагогические, методические  и организационные    задачи.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>
              <w:rPr>
                <w:rFonts w:cs="Times New Roman" w:ascii="PT Astra Serif" w:hAnsi="PT Astra Serif"/>
                <w:b/>
                <w:bCs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cs="Times New Roman" w:ascii="PT Astra Serif" w:hAnsi="PT Astra Serif"/>
                <w:bCs/>
                <w:sz w:val="28"/>
                <w:szCs w:val="28"/>
              </w:rPr>
              <w:t>Технологии: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>
              <w:rPr>
                <w:rFonts w:cs="Times New Roman" w:ascii="PT Astra Serif" w:hAnsi="PT Astra Serif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cs="Times New Roman" w:ascii="PT Astra Serif" w:hAnsi="PT Astra Serif"/>
                <w:bCs/>
                <w:i/>
                <w:sz w:val="28"/>
                <w:szCs w:val="28"/>
              </w:rPr>
              <w:t>коллективно-творческой</w:t>
            </w:r>
            <w:r>
              <w:rPr>
                <w:rFonts w:cs="Times New Roman" w:ascii="PT Astra Serif" w:hAnsi="PT Astra Serif"/>
                <w:bCs/>
                <w:sz w:val="28"/>
                <w:szCs w:val="28"/>
              </w:rPr>
              <w:t xml:space="preserve"> </w:t>
            </w:r>
            <w:r>
              <w:rPr>
                <w:rFonts w:cs="Times New Roman" w:ascii="PT Astra Serif" w:hAnsi="PT Astra Serif"/>
                <w:bCs/>
                <w:i/>
                <w:sz w:val="28"/>
                <w:szCs w:val="28"/>
              </w:rPr>
              <w:t>деятельности</w:t>
            </w:r>
            <w:r>
              <w:rPr>
                <w:rFonts w:cs="Times New Roman" w:ascii="PT Astra Serif" w:hAnsi="PT Astra Serif"/>
                <w:bCs/>
                <w:sz w:val="28"/>
                <w:szCs w:val="28"/>
              </w:rPr>
              <w:t xml:space="preserve"> (при создании совместных работ позволяет ребенку научиться сотрудничать, взаимодействовать друг с другом, планировать совместную деятельность);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личностно-ориентированного обучения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 xml:space="preserve"> (помогает применять индивидуальный подход к каждому ребенку, раскрыть творческие способности каждого ребенка, выявить потребности и учесть возрастные и индивидуальные особенности);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игровая технология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 xml:space="preserve"> (делает обучение легким и приятным, освобождает детей от стрессового воздействия);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информационно-коммуникативная технология (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>активизирует детей на поиск информации и формирование креативного мышления через сотрудничество и совместную трансформацию полученных данных);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здоровьесберегающая технология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 xml:space="preserve"> прививает детям полезные навыки здорового образа жизни через приучение к режиму смены работы и отдыха.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Образовательный процесс включает в себя различные методы обучения: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проблемно – развивающий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 xml:space="preserve"> (создание проблемных ситуаций и разрешение их; постановка проблемы и побуждение к самостоятельному ее решению), </w:t>
            </w: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интерактивный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 xml:space="preserve"> (дискуссия, тренинг, мозговой штурм, эвристическая беседа),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игровые методы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 xml:space="preserve">Основные формы проведения занятий с учащимися: </w:t>
            </w: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ролевые игры-ситуации, конкурсы, мастер-классы, диалоги, различные виды тренингов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 xml:space="preserve"> (дыхательные, психологические и т.д.), </w:t>
            </w:r>
            <w:r>
              <w:rPr>
                <w:rFonts w:cs="Times New Roman" w:ascii="PT Astra Serif" w:hAnsi="PT Astra Serif"/>
                <w:i/>
                <w:sz w:val="28"/>
                <w:szCs w:val="28"/>
              </w:rPr>
              <w:t>слушание, созерцание, импровизация, репетиции, флешмобы</w:t>
            </w:r>
            <w:r>
              <w:rPr>
                <w:rFonts w:cs="Times New Roman" w:ascii="PT Astra Serif" w:hAnsi="PT Astra Serif"/>
                <w:sz w:val="28"/>
                <w:szCs w:val="28"/>
              </w:rPr>
              <w:t xml:space="preserve"> и т.д.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</w:r>
          </w:p>
        </w:tc>
      </w:tr>
      <w:tr>
        <w:trPr>
          <w:trHeight w:val="691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true"/>
              <w:spacing w:lineRule="auto" w:line="240" w:before="0" w:after="0"/>
              <w:textAlignment w:val="baseline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Наличие цифровых следов профессионально общественного признания или публикации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Web"/>
              <w:shd w:val="clear" w:color="auto" w:fill="FFFFFF"/>
              <w:spacing w:beforeAutospacing="0" w:before="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2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https://vk.ru/wall-215542675_2978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3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https://vk.ru/wall-215542675_2991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4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https://vk.ru/wall-215542675_2995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5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https://vk.ru/wall-215542675_2998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6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https://vk.ru/wall-215542675_3001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7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https://vk.ru/wall-215542675_3003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8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https://vk.ru/wall-215542675_3008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9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https://vk.ru/wall-215542675_3010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10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https://vk.ru/wall-215542675_3014</w:t>
              </w:r>
            </w:hyperlink>
          </w:p>
          <w:p>
            <w:pPr>
              <w:pStyle w:val="NormalWeb"/>
              <w:shd w:val="clear" w:color="auto" w:fill="FFFFFF"/>
              <w:spacing w:before="280" w:after="280"/>
              <w:rPr>
                <w:rFonts w:ascii="PT Astra Serif" w:hAnsi="PT Astra Serif" w:cs="Arial"/>
                <w:color w:val="1A1A1A"/>
                <w:sz w:val="28"/>
                <w:szCs w:val="28"/>
              </w:rPr>
            </w:pPr>
            <w:hyperlink r:id="rId11" w:tgtFrame="_blank">
              <w:r>
                <w:rPr>
                  <w:rStyle w:val="Hyperlink"/>
                  <w:rFonts w:cs="Arial" w:ascii="PT Astra Serif" w:hAnsi="PT Astra Serif"/>
                  <w:color w:val="0077FF"/>
                  <w:sz w:val="28"/>
                  <w:szCs w:val="28"/>
                </w:rPr>
                <w:t>https://vk.ru/wall-215542675_3022</w:t>
              </w:r>
            </w:hyperlink>
          </w:p>
          <w:p>
            <w:pPr>
              <w:pStyle w:val="Normal"/>
              <w:overflowPunct w:val="true"/>
              <w:spacing w:lineRule="auto" w:line="240" w:before="0" w:after="0"/>
              <w:jc w:val="both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</w:r>
          </w:p>
        </w:tc>
      </w:tr>
      <w:tr>
        <w:trPr>
          <w:trHeight w:val="474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overflowPunct w:val="true"/>
              <w:spacing w:lineRule="auto" w:line="240" w:before="0" w:after="0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Ресурсы, необходимые для реализации  практики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ListParagraph"/>
              <w:spacing w:lineRule="auto" w:line="240" w:before="0" w:after="0"/>
              <w:ind w:start="0"/>
              <w:contextualSpacing/>
              <w:jc w:val="both"/>
              <w:rPr>
                <w:rFonts w:ascii="PT Astra Serif" w:hAnsi="PT Astra Serif" w:cs="Times New Roman"/>
                <w:color w:val="FF0000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  <w:t>5 кабинетов для проведения «Огоньков», «Клубов по интересам», отрядной работы. Общее большое помещение для сборов  - «Зорьки», которая проводится ежедневно. Танцевальный зал или пространство для проведения конкурсов и Диско-КТД, достаточное количество (3 – 4 шт.) фото и видео-камер для освещения работы центра и осуществления деятельности фото-видео клуба «Фотон», 4 флип-чата для проведения мастер-классов по созданию проектов собственных клубов.</w:t>
            </w:r>
          </w:p>
          <w:p>
            <w:pPr>
              <w:pStyle w:val="Normal"/>
              <w:overflowPunct w:val="true"/>
              <w:spacing w:lineRule="auto" w:line="240" w:before="0" w:after="0"/>
              <w:jc w:val="both"/>
              <w:textAlignment w:val="baseline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</w:r>
          </w:p>
        </w:tc>
      </w:tr>
      <w:tr>
        <w:trPr>
          <w:trHeight w:val="691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Calibri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  <w:lang w:eastAsia="ru-RU"/>
              </w:rPr>
              <w:t xml:space="preserve">Данная практика по проведению Летней школы детского актива дала возможность 13 волонтёрам штаба «Крылья» попробовать свои силы в написании и реализации программы клубов. Они стали наставниками 80 детей в возрасте от 13 до 17 лет в 4 направлениях: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PT Astra Serif" w:hAnsi="PT Astra Serif" w:eastAsia="Times New Roman" w:cs="Arial"/>
                <w:sz w:val="28"/>
                <w:szCs w:val="28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</w:rPr>
              <w:t>спортивно-туристском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PT Astra Serif" w:hAnsi="PT Astra Serif" w:eastAsia="Times New Roman" w:cs="Arial"/>
                <w:sz w:val="28"/>
                <w:szCs w:val="28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</w:rPr>
              <w:t>оформительском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PT Astra Serif" w:hAnsi="PT Astra Serif" w:eastAsia="Times New Roman" w:cs="Arial"/>
                <w:sz w:val="28"/>
                <w:szCs w:val="28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</w:rPr>
              <w:t>импровизационном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PT Astra Serif" w:hAnsi="PT Astra Serif" w:eastAsia="Times New Roman" w:cs="Arial"/>
                <w:sz w:val="28"/>
                <w:szCs w:val="28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</w:rPr>
              <w:t>гитарном</w:t>
            </w:r>
          </w:p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</w:rPr>
              <w:t>Каждый детский клуб провёл показательное мероприятие в конце летней школы, а 58 % участников разработали проекты по реализации творческих клубов в течение учебного года в своих учебных заведениях.</w:t>
            </w:r>
          </w:p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</w:rPr>
              <w:t xml:space="preserve">Проблемы в реализации программы вызывает изначальный уровень коммуникации среди подростков. На смену 2026 года попали дети, которые не участвовали в программах штаба актива «Крылья» в течение года в рамках городской школы детского актива «Восход» и не знали простейших направлений и возможностей коллективно-творческой деятельности. </w:t>
            </w:r>
          </w:p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</w:rPr>
              <w:t>Данная проблема была преодолена благодаря чёткому взаимодействию в течение смены по модели «Лидер - ведомый». В результате грамотного методического подхода к постепенному делегированию обязанностей лидера от вожатых органам детского самоуправления, получилось вовлечь детей в процесс сотворчества, сотрудничества, самовоспитания и саморазвития. Создание ситуации успеха для каждого ребёнка в соответствии с его возможностями, позволили успешно решить все поставленные в данной практике цели и задачи.</w:t>
            </w:r>
          </w:p>
        </w:tc>
      </w:tr>
      <w:tr>
        <w:trPr>
          <w:trHeight w:val="456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 xml:space="preserve">Дополнительные материалы, отражающие ее эффективность 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hyperlink r:id="rId12">
              <w:r>
                <w:rPr>
                  <w:rStyle w:val="Hyperlink"/>
                  <w:rFonts w:eastAsia="Times New Roman" w:cs="Arial" w:ascii="PT Astra Serif" w:hAnsi="PT Astra Serif"/>
                  <w:sz w:val="28"/>
                  <w:szCs w:val="28"/>
                  <w:lang w:eastAsia="ru-RU"/>
                </w:rPr>
                <w:t>https://disk.yandex.ru/d/Uxc4EPfad8cZ6Q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r>
              <w:rPr>
                <w:rFonts w:eastAsia="Times New Roman" w:cs="Arial" w:ascii="PT Astra Serif" w:hAnsi="PT Astra Serif"/>
                <w:sz w:val="28"/>
                <w:szCs w:val="28"/>
                <w:lang w:eastAsia="ru-RU"/>
              </w:rPr>
            </w:r>
          </w:p>
        </w:tc>
      </w:tr>
      <w:tr>
        <w:trPr>
          <w:trHeight w:val="456" w:hRule="atLeast"/>
        </w:trPr>
        <w:tc>
          <w:tcPr>
            <w:tcW w:w="68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321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sz w:val="28"/>
                <w:szCs w:val="28"/>
                <w:lang w:eastAsia="ru-RU"/>
              </w:rPr>
              <w:t>Ссылка на видеоконтент</w:t>
            </w:r>
          </w:p>
        </w:tc>
        <w:tc>
          <w:tcPr>
            <w:tcW w:w="56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  <w:tcMar>
              <w:top w:w="15" w:type="dxa"/>
              <w:start w:w="108" w:type="dxa"/>
              <w:end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PT Astra Serif" w:hAnsi="PT Astra Serif" w:eastAsia="Times New Roman" w:cs="Arial"/>
                <w:sz w:val="28"/>
                <w:szCs w:val="28"/>
                <w:lang w:eastAsia="ru-RU"/>
              </w:rPr>
            </w:pPr>
            <w:hyperlink r:id="rId13">
              <w:r>
                <w:rPr>
                  <w:rStyle w:val="Hyperlink"/>
                  <w:rFonts w:eastAsia="Times New Roman" w:cs="Arial" w:ascii="PT Astra Serif" w:hAnsi="PT Astra Serif"/>
                  <w:sz w:val="28"/>
                  <w:szCs w:val="28"/>
                  <w:lang w:eastAsia="ru-RU"/>
                </w:rPr>
                <w:t>https://</w:t>
              </w:r>
              <w:bookmarkStart w:id="0" w:name="_GoBack"/>
              <w:bookmarkEnd w:id="0"/>
              <w:r>
                <w:rPr>
                  <w:rStyle w:val="Hyperlink"/>
                  <w:rFonts w:eastAsia="Times New Roman" w:cs="Arial" w:ascii="PT Astra Serif" w:hAnsi="PT Astra Serif"/>
                  <w:sz w:val="28"/>
                  <w:szCs w:val="28"/>
                  <w:lang w:eastAsia="ru-RU"/>
                </w:rPr>
                <w:t>vkvideo.ru/video-215542675_456239307?pl=-215542675_18</w:t>
              </w:r>
            </w:hyperlink>
            <w:r>
              <w:rPr>
                <w:rFonts w:eastAsia="Times New Roman" w:cs="Arial" w:ascii="PT Astra Serif" w:hAnsi="PT Astra Serif"/>
                <w:sz w:val="28"/>
                <w:szCs w:val="28"/>
                <w:lang w:eastAsia="ru-RU"/>
              </w:rPr>
              <w:t xml:space="preserve"> </w:t>
            </w:r>
          </w:p>
        </w:tc>
      </w:tr>
    </w:tbl>
    <w:p>
      <w:pPr>
        <w:pStyle w:val="Normal"/>
        <w:spacing w:before="0" w:after="16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PT Astra Serif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lang w:val="ru-RU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lang w:val="ru-RU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lang w:val="ru-RU" w:eastAsia="en-US" w:bidi="ar-SA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uiPriority w:val="99"/>
    <w:unhideWhenUsed/>
    <w:rsid w:val="006f6261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6261"/>
    <w:rPr>
      <w:color w:themeColor="followedHyperlink" w:val="954F72"/>
      <w:u w:val="single"/>
    </w:rPr>
  </w:style>
  <w:style w:type="character" w:styleId="Style14" w:customStyle="1">
    <w:name w:val="Основной текст Знак"/>
    <w:basedOn w:val="DefaultParagraphFont"/>
    <w:rsid w:val="00d117ff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Style14"/>
    <w:unhideWhenUsed/>
    <w:rsid w:val="00d117ff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6">
    <w:name w:val="Указатель"/>
    <w:basedOn w:val="Normal"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4f0957"/>
    <w:pPr>
      <w:spacing w:lineRule="auto" w:line="276" w:before="0" w:after="200"/>
      <w:ind w:start="720"/>
      <w:contextualSpacing/>
    </w:pPr>
    <w:rPr>
      <w:rFonts w:eastAsia="" w:eastAsiaTheme="minorEastAsia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6f626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7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ru/wall-215542675_2978" TargetMode="External"/><Relationship Id="rId3" Type="http://schemas.openxmlformats.org/officeDocument/2006/relationships/hyperlink" Target="https://vk.ru/wall-215542675_2991" TargetMode="External"/><Relationship Id="rId4" Type="http://schemas.openxmlformats.org/officeDocument/2006/relationships/hyperlink" Target="https://vk.ru/wall-215542675_2995" TargetMode="External"/><Relationship Id="rId5" Type="http://schemas.openxmlformats.org/officeDocument/2006/relationships/hyperlink" Target="https://vk.ru/wall-215542675_2998" TargetMode="External"/><Relationship Id="rId6" Type="http://schemas.openxmlformats.org/officeDocument/2006/relationships/hyperlink" Target="https://vk.ru/wall-215542675_3001" TargetMode="External"/><Relationship Id="rId7" Type="http://schemas.openxmlformats.org/officeDocument/2006/relationships/hyperlink" Target="https://vk.ru/wall-215542675_3003" TargetMode="External"/><Relationship Id="rId8" Type="http://schemas.openxmlformats.org/officeDocument/2006/relationships/hyperlink" Target="https://vk.ru/wall-215542675_3008" TargetMode="External"/><Relationship Id="rId9" Type="http://schemas.openxmlformats.org/officeDocument/2006/relationships/hyperlink" Target="https://vk.ru/wall-215542675_3010" TargetMode="External"/><Relationship Id="rId10" Type="http://schemas.openxmlformats.org/officeDocument/2006/relationships/hyperlink" Target="https://vk.ru/wall-215542675_3014" TargetMode="External"/><Relationship Id="rId11" Type="http://schemas.openxmlformats.org/officeDocument/2006/relationships/hyperlink" Target="https://vk.ru/wall-215542675_3022" TargetMode="External"/><Relationship Id="rId12" Type="http://schemas.openxmlformats.org/officeDocument/2006/relationships/hyperlink" Target="https://disk.yandex.ru/d/Uxc4EPfad8cZ6Q" TargetMode="External"/><Relationship Id="rId13" Type="http://schemas.openxmlformats.org/officeDocument/2006/relationships/hyperlink" Target="https://vkvideo.ru/video-215542675_456239307?pl=-215542675_18" TargetMode="Externa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Application>LibreOffice/26.8.0.3$Linux_X86_64 LibreOffice_project/680$Build-3</Application>
  <AppVersion>15.0000</AppVersion>
  <Pages>5</Pages>
  <Words>803</Words>
  <Characters>6305</Characters>
  <CharactersWithSpaces>7032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2026-08-19T13:12:00Z</dcterms:created>
  <dc:creator>Пользователь</dc:creator>
  <dc:description/>
  <dc:language>ru-RU</dc:language>
  <cp:lastModifiedBy/>
  <dcterms:modified xsi:type="dcterms:W3CDTF">2026-10-01T19:44:53Z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